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72E05" w14:textId="77777777" w:rsidR="00367FF5" w:rsidRPr="00367FF5" w:rsidRDefault="00367FF5" w:rsidP="00367FF5">
      <w:pPr>
        <w:rPr>
          <w:b/>
          <w:bCs/>
          <w:lang w:val="en-US"/>
        </w:rPr>
      </w:pPr>
      <w:r w:rsidRPr="00367FF5">
        <w:rPr>
          <w:b/>
          <w:bCs/>
          <w:lang w:val="en-US"/>
        </w:rPr>
        <w:t>"Rectors for a Day": A Bottom-Up Policy Vision for the Post-Pandemic University</w:t>
      </w:r>
    </w:p>
    <w:p w14:paraId="78D31616" w14:textId="6F225B9E" w:rsidR="008A7FB9" w:rsidRPr="00936414" w:rsidRDefault="008A7FB9" w:rsidP="00367FF5">
      <w:pPr>
        <w:rPr>
          <w:i/>
          <w:iCs/>
          <w:lang w:val="en-US"/>
        </w:rPr>
      </w:pPr>
      <w:r w:rsidRPr="00936414">
        <w:rPr>
          <w:i/>
          <w:iCs/>
          <w:lang w:val="en-US"/>
        </w:rPr>
        <w:t>By Montanari M., Martínez</w:t>
      </w:r>
      <w:r w:rsidR="00936414">
        <w:rPr>
          <w:i/>
          <w:iCs/>
          <w:lang w:val="en-US"/>
        </w:rPr>
        <w:t xml:space="preserve"> de Carnero</w:t>
      </w:r>
      <w:r w:rsidRPr="00936414">
        <w:rPr>
          <w:i/>
          <w:iCs/>
          <w:lang w:val="en-US"/>
        </w:rPr>
        <w:t xml:space="preserve"> F.</w:t>
      </w:r>
    </w:p>
    <w:p w14:paraId="11CD2DB7" w14:textId="169BFA04" w:rsidR="00367FF5" w:rsidRPr="00367FF5" w:rsidRDefault="00367FF5" w:rsidP="00367FF5">
      <w:pPr>
        <w:rPr>
          <w:b/>
          <w:bCs/>
          <w:lang w:val="en-US"/>
        </w:rPr>
      </w:pPr>
      <w:r w:rsidRPr="00367FF5">
        <w:rPr>
          <w:b/>
          <w:bCs/>
          <w:lang w:val="en-US"/>
        </w:rPr>
        <w:t>Introduction</w:t>
      </w:r>
    </w:p>
    <w:p w14:paraId="075F8C4B" w14:textId="77777777" w:rsidR="00367FF5" w:rsidRPr="00367FF5" w:rsidRDefault="00367FF5" w:rsidP="00367FF5">
      <w:pPr>
        <w:rPr>
          <w:lang w:val="en-US"/>
        </w:rPr>
      </w:pPr>
      <w:r w:rsidRPr="00367FF5">
        <w:rPr>
          <w:lang w:val="en-US"/>
        </w:rPr>
        <w:t>The strategic governance of Higher Education Institutions (HEIs) during the digital transition has traditionally followed a top-down trajectory, where administrators set agendas regarding infrastructure and tools, and faculty are expected to implement them. However, the COVID-19 crisis inverted this dynamic. As noted by Hodges et al. (2020), faculty effectively became the "frontline crisis managers," translating institutional mandates into daily pedagogical reality through rapid improvisation.</w:t>
      </w:r>
    </w:p>
    <w:p w14:paraId="7795BF4E" w14:textId="77777777" w:rsidR="00367FF5" w:rsidRPr="00367FF5" w:rsidRDefault="00367FF5" w:rsidP="00367FF5">
      <w:pPr>
        <w:rPr>
          <w:lang w:val="en-US"/>
        </w:rPr>
      </w:pPr>
      <w:r w:rsidRPr="00367FF5">
        <w:rPr>
          <w:lang w:val="en-US"/>
        </w:rPr>
        <w:t>Theoretically, this shift highlights the importance of "Distributed Leadership" in higher education (Bolden et al., 2008). This framework posits that in complex academic environments, the most effective strategic knowledge resides not just in the executive suite, but is distributed among the practitioners who navigate the classroom daily. Furthermore, Fullan and Scott (2009) argue that sustainable educational change cannot be mandated; it must be "capacity-built" from the bottom up.</w:t>
      </w:r>
    </w:p>
    <w:p w14:paraId="46D91E07" w14:textId="77777777" w:rsidR="00367FF5" w:rsidRPr="00367FF5" w:rsidRDefault="00367FF5" w:rsidP="00367FF5">
      <w:pPr>
        <w:rPr>
          <w:lang w:val="en-US"/>
        </w:rPr>
      </w:pPr>
      <w:r w:rsidRPr="00367FF5">
        <w:rPr>
          <w:lang w:val="en-US"/>
        </w:rPr>
        <w:t xml:space="preserve">As HEIs move from "Emergency Remote Teaching" to long-term strategic planning (Rapanta et al., 2020), there is a critical need to capture this practitioner wisdom. This paper addresses this need by reversing the hierarchy. By asking faculty, </w:t>
      </w:r>
      <w:r w:rsidRPr="00367FF5">
        <w:rPr>
          <w:i/>
          <w:iCs/>
          <w:lang w:val="en-US"/>
        </w:rPr>
        <w:t>"If you were Rector for a day, what would you do?"</w:t>
      </w:r>
      <w:r w:rsidRPr="00367FF5">
        <w:rPr>
          <w:lang w:val="en-US"/>
        </w:rPr>
        <w:t>, we aim to synthesize a "Bottom-Up Policy Framework" grounded in the lived experience of the post-pandemic professor.</w:t>
      </w:r>
    </w:p>
    <w:p w14:paraId="1261D4C7" w14:textId="77777777" w:rsidR="00367FF5" w:rsidRPr="00367FF5" w:rsidRDefault="00367FF5" w:rsidP="00367FF5">
      <w:pPr>
        <w:rPr>
          <w:b/>
          <w:bCs/>
          <w:lang w:val="en-US"/>
        </w:rPr>
      </w:pPr>
      <w:r w:rsidRPr="00367FF5">
        <w:rPr>
          <w:b/>
          <w:bCs/>
          <w:lang w:val="en-US"/>
        </w:rPr>
        <w:t>Methodology</w:t>
      </w:r>
    </w:p>
    <w:p w14:paraId="4E2C8ECA" w14:textId="77777777" w:rsidR="00367FF5" w:rsidRPr="00367FF5" w:rsidRDefault="00367FF5" w:rsidP="00367FF5">
      <w:pPr>
        <w:rPr>
          <w:lang w:val="en-US"/>
        </w:rPr>
      </w:pPr>
      <w:r w:rsidRPr="00367FF5">
        <w:rPr>
          <w:lang w:val="en-US"/>
        </w:rPr>
        <w:t xml:space="preserve">This study adopts a Participatory Policy Analysis design, utilizing a Scenario-Based Inquiry method. Unlike standard surveys that measure </w:t>
      </w:r>
      <w:r w:rsidRPr="00367FF5">
        <w:rPr>
          <w:i/>
          <w:iCs/>
          <w:lang w:val="en-US"/>
        </w:rPr>
        <w:t>current</w:t>
      </w:r>
      <w:r w:rsidRPr="00367FF5">
        <w:rPr>
          <w:lang w:val="en-US"/>
        </w:rPr>
        <w:t xml:space="preserve"> satisfaction, this study employed a counter-factual simulation technique (</w:t>
      </w:r>
      <w:r w:rsidRPr="00367FF5">
        <w:rPr>
          <w:i/>
          <w:iCs/>
          <w:lang w:val="en-US"/>
        </w:rPr>
        <w:t>"If you were the Rector..."</w:t>
      </w:r>
      <w:r w:rsidRPr="00367FF5">
        <w:rPr>
          <w:lang w:val="en-US"/>
        </w:rPr>
        <w:t>) designed to elicit strategic foresight. This methodological shift forces respondents to move beyond "user complaints" and adopt the "executive gaze," thereby generating actionable governance models rather than mere feedback.</w:t>
      </w:r>
    </w:p>
    <w:p w14:paraId="1E6EB393" w14:textId="77777777" w:rsidR="00367FF5" w:rsidRPr="00367FF5" w:rsidRDefault="00367FF5" w:rsidP="00367FF5">
      <w:pPr>
        <w:rPr>
          <w:lang w:val="en-US"/>
        </w:rPr>
      </w:pPr>
      <w:r w:rsidRPr="00367FF5">
        <w:rPr>
          <w:lang w:val="en-US"/>
        </w:rPr>
        <w:t xml:space="preserve">The study relies on a stratified purposive sample of five university professors from the SOULSS project cohort (Italy, Portugal, Greece), representing diverse disciplines (Medical Sciences, Applied Sciences, Education, Computer Science, Psychology). While the sample size (N=5) is numerically limited, it is methodologically justified by the principle of "Information Power" (Malterud et al., 2016). In strategic planning research, the focus is on "Key Informant" quality rather than quantity. These participants represent "frontline experts" possessing high </w:t>
      </w:r>
      <w:r w:rsidRPr="00367FF5">
        <w:rPr>
          <w:i/>
          <w:iCs/>
          <w:lang w:val="en-US"/>
        </w:rPr>
        <w:t>experiential validity</w:t>
      </w:r>
      <w:r w:rsidRPr="00367FF5">
        <w:rPr>
          <w:lang w:val="en-US"/>
        </w:rPr>
        <w:t xml:space="preserve"> regarding post-pandemic pedagogy. Their insights are treated as expert testimony intended to construct a policy hypothesis, rather than a statistical census.</w:t>
      </w:r>
    </w:p>
    <w:tbl>
      <w:tblPr>
        <w:tblW w:w="0" w:type="auto"/>
        <w:tblCellMar>
          <w:top w:w="15" w:type="dxa"/>
          <w:left w:w="15" w:type="dxa"/>
          <w:bottom w:w="15" w:type="dxa"/>
          <w:right w:w="15" w:type="dxa"/>
        </w:tblCellMar>
        <w:tblLook w:val="04A0" w:firstRow="1" w:lastRow="0" w:firstColumn="1" w:lastColumn="0" w:noHBand="0" w:noVBand="1"/>
      </w:tblPr>
      <w:tblGrid>
        <w:gridCol w:w="1441"/>
        <w:gridCol w:w="947"/>
        <w:gridCol w:w="1820"/>
        <w:gridCol w:w="1988"/>
      </w:tblGrid>
      <w:tr w:rsidR="00367FF5" w:rsidRPr="00367FF5" w14:paraId="43E3D6D5" w14:textId="77777777">
        <w:trPr>
          <w:trHeight w:val="500"/>
        </w:trPr>
        <w:tc>
          <w:tcPr>
            <w:tcW w:w="0" w:type="auto"/>
            <w:tcMar>
              <w:top w:w="100" w:type="dxa"/>
              <w:left w:w="100" w:type="dxa"/>
              <w:bottom w:w="100" w:type="dxa"/>
              <w:right w:w="100" w:type="dxa"/>
            </w:tcMar>
            <w:hideMark/>
          </w:tcPr>
          <w:p w14:paraId="17EBE03A" w14:textId="77777777" w:rsidR="00367FF5" w:rsidRPr="00367FF5" w:rsidRDefault="00367FF5" w:rsidP="00367FF5">
            <w:r w:rsidRPr="00367FF5">
              <w:rPr>
                <w:b/>
                <w:bCs/>
              </w:rPr>
              <w:t>Participant ID</w:t>
            </w:r>
          </w:p>
        </w:tc>
        <w:tc>
          <w:tcPr>
            <w:tcW w:w="0" w:type="auto"/>
            <w:tcMar>
              <w:top w:w="100" w:type="dxa"/>
              <w:left w:w="100" w:type="dxa"/>
              <w:bottom w:w="100" w:type="dxa"/>
              <w:right w:w="100" w:type="dxa"/>
            </w:tcMar>
            <w:hideMark/>
          </w:tcPr>
          <w:p w14:paraId="4F05D208" w14:textId="77777777" w:rsidR="00367FF5" w:rsidRPr="00367FF5" w:rsidRDefault="00367FF5" w:rsidP="00367FF5">
            <w:r w:rsidRPr="00367FF5">
              <w:rPr>
                <w:b/>
                <w:bCs/>
              </w:rPr>
              <w:t>Country</w:t>
            </w:r>
          </w:p>
        </w:tc>
        <w:tc>
          <w:tcPr>
            <w:tcW w:w="0" w:type="auto"/>
            <w:tcMar>
              <w:top w:w="100" w:type="dxa"/>
              <w:left w:w="100" w:type="dxa"/>
              <w:bottom w:w="100" w:type="dxa"/>
              <w:right w:w="100" w:type="dxa"/>
            </w:tcMar>
            <w:hideMark/>
          </w:tcPr>
          <w:p w14:paraId="2D576941" w14:textId="77777777" w:rsidR="00367FF5" w:rsidRPr="00367FF5" w:rsidRDefault="00367FF5" w:rsidP="00367FF5">
            <w:r w:rsidRPr="00367FF5">
              <w:rPr>
                <w:b/>
                <w:bCs/>
              </w:rPr>
              <w:t>Academic Field</w:t>
            </w:r>
          </w:p>
        </w:tc>
        <w:tc>
          <w:tcPr>
            <w:tcW w:w="0" w:type="auto"/>
            <w:tcMar>
              <w:top w:w="100" w:type="dxa"/>
              <w:left w:w="100" w:type="dxa"/>
              <w:bottom w:w="100" w:type="dxa"/>
              <w:right w:w="100" w:type="dxa"/>
            </w:tcMar>
            <w:hideMark/>
          </w:tcPr>
          <w:p w14:paraId="0D6DAF1E" w14:textId="77777777" w:rsidR="00367FF5" w:rsidRPr="00367FF5" w:rsidRDefault="00367FF5" w:rsidP="00367FF5">
            <w:r w:rsidRPr="00367FF5">
              <w:rPr>
                <w:b/>
                <w:bCs/>
              </w:rPr>
              <w:t>Notes</w:t>
            </w:r>
          </w:p>
        </w:tc>
      </w:tr>
      <w:tr w:rsidR="00367FF5" w:rsidRPr="00367FF5" w14:paraId="687F1414" w14:textId="77777777">
        <w:trPr>
          <w:trHeight w:val="500"/>
        </w:trPr>
        <w:tc>
          <w:tcPr>
            <w:tcW w:w="0" w:type="auto"/>
            <w:tcMar>
              <w:top w:w="100" w:type="dxa"/>
              <w:left w:w="100" w:type="dxa"/>
              <w:bottom w:w="100" w:type="dxa"/>
              <w:right w:w="100" w:type="dxa"/>
            </w:tcMar>
            <w:hideMark/>
          </w:tcPr>
          <w:p w14:paraId="16B5876B" w14:textId="77777777" w:rsidR="00367FF5" w:rsidRPr="00367FF5" w:rsidRDefault="00367FF5" w:rsidP="00367FF5">
            <w:r w:rsidRPr="00367FF5">
              <w:t>R1</w:t>
            </w:r>
          </w:p>
        </w:tc>
        <w:tc>
          <w:tcPr>
            <w:tcW w:w="0" w:type="auto"/>
            <w:tcMar>
              <w:top w:w="100" w:type="dxa"/>
              <w:left w:w="100" w:type="dxa"/>
              <w:bottom w:w="100" w:type="dxa"/>
              <w:right w:w="100" w:type="dxa"/>
            </w:tcMar>
            <w:hideMark/>
          </w:tcPr>
          <w:p w14:paraId="4D18C5C6" w14:textId="77777777" w:rsidR="00367FF5" w:rsidRPr="00367FF5" w:rsidRDefault="00367FF5" w:rsidP="00367FF5">
            <w:r w:rsidRPr="00367FF5">
              <w:t>Italy</w:t>
            </w:r>
          </w:p>
        </w:tc>
        <w:tc>
          <w:tcPr>
            <w:tcW w:w="0" w:type="auto"/>
            <w:tcMar>
              <w:top w:w="100" w:type="dxa"/>
              <w:left w:w="100" w:type="dxa"/>
              <w:bottom w:w="100" w:type="dxa"/>
              <w:right w:w="100" w:type="dxa"/>
            </w:tcMar>
            <w:hideMark/>
          </w:tcPr>
          <w:p w14:paraId="4A6815B8" w14:textId="77777777" w:rsidR="00367FF5" w:rsidRPr="00367FF5" w:rsidRDefault="00367FF5" w:rsidP="00367FF5">
            <w:r w:rsidRPr="00367FF5">
              <w:t>Medical Sciences</w:t>
            </w:r>
          </w:p>
        </w:tc>
        <w:tc>
          <w:tcPr>
            <w:tcW w:w="0" w:type="auto"/>
            <w:tcMar>
              <w:top w:w="100" w:type="dxa"/>
              <w:left w:w="100" w:type="dxa"/>
              <w:bottom w:w="100" w:type="dxa"/>
              <w:right w:w="100" w:type="dxa"/>
            </w:tcMar>
            <w:hideMark/>
          </w:tcPr>
          <w:p w14:paraId="1616170D" w14:textId="77777777" w:rsidR="00367FF5" w:rsidRPr="00367FF5" w:rsidRDefault="00367FF5" w:rsidP="00367FF5">
            <w:r w:rsidRPr="00367FF5">
              <w:t>University professor</w:t>
            </w:r>
          </w:p>
        </w:tc>
      </w:tr>
      <w:tr w:rsidR="00367FF5" w:rsidRPr="00367FF5" w14:paraId="566BCB88" w14:textId="77777777">
        <w:trPr>
          <w:trHeight w:val="500"/>
        </w:trPr>
        <w:tc>
          <w:tcPr>
            <w:tcW w:w="0" w:type="auto"/>
            <w:tcMar>
              <w:top w:w="100" w:type="dxa"/>
              <w:left w:w="100" w:type="dxa"/>
              <w:bottom w:w="100" w:type="dxa"/>
              <w:right w:w="100" w:type="dxa"/>
            </w:tcMar>
            <w:hideMark/>
          </w:tcPr>
          <w:p w14:paraId="6E32329B" w14:textId="77777777" w:rsidR="00367FF5" w:rsidRPr="00367FF5" w:rsidRDefault="00367FF5" w:rsidP="00367FF5">
            <w:r w:rsidRPr="00367FF5">
              <w:t>R2</w:t>
            </w:r>
          </w:p>
        </w:tc>
        <w:tc>
          <w:tcPr>
            <w:tcW w:w="0" w:type="auto"/>
            <w:tcMar>
              <w:top w:w="100" w:type="dxa"/>
              <w:left w:w="100" w:type="dxa"/>
              <w:bottom w:w="100" w:type="dxa"/>
              <w:right w:w="100" w:type="dxa"/>
            </w:tcMar>
            <w:hideMark/>
          </w:tcPr>
          <w:p w14:paraId="16CC615E" w14:textId="77777777" w:rsidR="00367FF5" w:rsidRPr="00367FF5" w:rsidRDefault="00367FF5" w:rsidP="00367FF5">
            <w:r w:rsidRPr="00367FF5">
              <w:t>Italy</w:t>
            </w:r>
          </w:p>
        </w:tc>
        <w:tc>
          <w:tcPr>
            <w:tcW w:w="0" w:type="auto"/>
            <w:tcMar>
              <w:top w:w="100" w:type="dxa"/>
              <w:left w:w="100" w:type="dxa"/>
              <w:bottom w:w="100" w:type="dxa"/>
              <w:right w:w="100" w:type="dxa"/>
            </w:tcMar>
            <w:hideMark/>
          </w:tcPr>
          <w:p w14:paraId="39C00CC5" w14:textId="77777777" w:rsidR="00367FF5" w:rsidRPr="00367FF5" w:rsidRDefault="00367FF5" w:rsidP="00367FF5">
            <w:r w:rsidRPr="00367FF5">
              <w:t>Applied Sciences</w:t>
            </w:r>
          </w:p>
        </w:tc>
        <w:tc>
          <w:tcPr>
            <w:tcW w:w="0" w:type="auto"/>
            <w:tcMar>
              <w:top w:w="100" w:type="dxa"/>
              <w:left w:w="100" w:type="dxa"/>
              <w:bottom w:w="100" w:type="dxa"/>
              <w:right w:w="100" w:type="dxa"/>
            </w:tcMar>
            <w:hideMark/>
          </w:tcPr>
          <w:p w14:paraId="17B6AF32" w14:textId="77777777" w:rsidR="00367FF5" w:rsidRPr="00367FF5" w:rsidRDefault="00367FF5" w:rsidP="00367FF5">
            <w:r w:rsidRPr="00367FF5">
              <w:t>University professor</w:t>
            </w:r>
          </w:p>
        </w:tc>
      </w:tr>
      <w:tr w:rsidR="00367FF5" w:rsidRPr="00367FF5" w14:paraId="55794870" w14:textId="77777777">
        <w:trPr>
          <w:trHeight w:val="500"/>
        </w:trPr>
        <w:tc>
          <w:tcPr>
            <w:tcW w:w="0" w:type="auto"/>
            <w:tcMar>
              <w:top w:w="100" w:type="dxa"/>
              <w:left w:w="100" w:type="dxa"/>
              <w:bottom w:w="100" w:type="dxa"/>
              <w:right w:w="100" w:type="dxa"/>
            </w:tcMar>
            <w:hideMark/>
          </w:tcPr>
          <w:p w14:paraId="006C0D5B" w14:textId="77777777" w:rsidR="00367FF5" w:rsidRPr="00367FF5" w:rsidRDefault="00367FF5" w:rsidP="00367FF5">
            <w:r w:rsidRPr="00367FF5">
              <w:lastRenderedPageBreak/>
              <w:t>R3</w:t>
            </w:r>
          </w:p>
        </w:tc>
        <w:tc>
          <w:tcPr>
            <w:tcW w:w="0" w:type="auto"/>
            <w:tcMar>
              <w:top w:w="100" w:type="dxa"/>
              <w:left w:w="100" w:type="dxa"/>
              <w:bottom w:w="100" w:type="dxa"/>
              <w:right w:w="100" w:type="dxa"/>
            </w:tcMar>
            <w:hideMark/>
          </w:tcPr>
          <w:p w14:paraId="4C491394" w14:textId="77777777" w:rsidR="00367FF5" w:rsidRPr="00367FF5" w:rsidRDefault="00367FF5" w:rsidP="00367FF5">
            <w:r w:rsidRPr="00367FF5">
              <w:t>Portugal</w:t>
            </w:r>
          </w:p>
        </w:tc>
        <w:tc>
          <w:tcPr>
            <w:tcW w:w="0" w:type="auto"/>
            <w:tcMar>
              <w:top w:w="100" w:type="dxa"/>
              <w:left w:w="100" w:type="dxa"/>
              <w:bottom w:w="100" w:type="dxa"/>
              <w:right w:w="100" w:type="dxa"/>
            </w:tcMar>
            <w:hideMark/>
          </w:tcPr>
          <w:p w14:paraId="2A810576" w14:textId="77777777" w:rsidR="00367FF5" w:rsidRPr="00367FF5" w:rsidRDefault="00367FF5" w:rsidP="00367FF5">
            <w:r w:rsidRPr="00367FF5">
              <w:t>Education</w:t>
            </w:r>
          </w:p>
        </w:tc>
        <w:tc>
          <w:tcPr>
            <w:tcW w:w="0" w:type="auto"/>
            <w:tcMar>
              <w:top w:w="100" w:type="dxa"/>
              <w:left w:w="100" w:type="dxa"/>
              <w:bottom w:w="100" w:type="dxa"/>
              <w:right w:w="100" w:type="dxa"/>
            </w:tcMar>
            <w:hideMark/>
          </w:tcPr>
          <w:p w14:paraId="32BB4600" w14:textId="77777777" w:rsidR="00367FF5" w:rsidRPr="00367FF5" w:rsidRDefault="00367FF5" w:rsidP="00367FF5">
            <w:r w:rsidRPr="00367FF5">
              <w:t>University professor</w:t>
            </w:r>
          </w:p>
        </w:tc>
      </w:tr>
      <w:tr w:rsidR="00367FF5" w:rsidRPr="00367FF5" w14:paraId="3DB9724D" w14:textId="77777777">
        <w:trPr>
          <w:trHeight w:val="500"/>
        </w:trPr>
        <w:tc>
          <w:tcPr>
            <w:tcW w:w="0" w:type="auto"/>
            <w:tcMar>
              <w:top w:w="100" w:type="dxa"/>
              <w:left w:w="100" w:type="dxa"/>
              <w:bottom w:w="100" w:type="dxa"/>
              <w:right w:w="100" w:type="dxa"/>
            </w:tcMar>
            <w:hideMark/>
          </w:tcPr>
          <w:p w14:paraId="28DCD3BF" w14:textId="77777777" w:rsidR="00367FF5" w:rsidRPr="00367FF5" w:rsidRDefault="00367FF5" w:rsidP="00367FF5">
            <w:r w:rsidRPr="00367FF5">
              <w:t>R4</w:t>
            </w:r>
          </w:p>
        </w:tc>
        <w:tc>
          <w:tcPr>
            <w:tcW w:w="0" w:type="auto"/>
            <w:tcMar>
              <w:top w:w="100" w:type="dxa"/>
              <w:left w:w="100" w:type="dxa"/>
              <w:bottom w:w="100" w:type="dxa"/>
              <w:right w:w="100" w:type="dxa"/>
            </w:tcMar>
            <w:hideMark/>
          </w:tcPr>
          <w:p w14:paraId="3AB3FECF" w14:textId="77777777" w:rsidR="00367FF5" w:rsidRPr="00367FF5" w:rsidRDefault="00367FF5" w:rsidP="00367FF5">
            <w:r w:rsidRPr="00367FF5">
              <w:t>Greece</w:t>
            </w:r>
          </w:p>
        </w:tc>
        <w:tc>
          <w:tcPr>
            <w:tcW w:w="0" w:type="auto"/>
            <w:tcMar>
              <w:top w:w="100" w:type="dxa"/>
              <w:left w:w="100" w:type="dxa"/>
              <w:bottom w:w="100" w:type="dxa"/>
              <w:right w:w="100" w:type="dxa"/>
            </w:tcMar>
            <w:hideMark/>
          </w:tcPr>
          <w:p w14:paraId="26431C6C" w14:textId="77777777" w:rsidR="00367FF5" w:rsidRPr="00367FF5" w:rsidRDefault="00367FF5" w:rsidP="00367FF5">
            <w:r w:rsidRPr="00367FF5">
              <w:t>Computer Science</w:t>
            </w:r>
          </w:p>
        </w:tc>
        <w:tc>
          <w:tcPr>
            <w:tcW w:w="0" w:type="auto"/>
            <w:tcMar>
              <w:top w:w="100" w:type="dxa"/>
              <w:left w:w="100" w:type="dxa"/>
              <w:bottom w:w="100" w:type="dxa"/>
              <w:right w:w="100" w:type="dxa"/>
            </w:tcMar>
            <w:hideMark/>
          </w:tcPr>
          <w:p w14:paraId="77A6312D" w14:textId="77777777" w:rsidR="00367FF5" w:rsidRPr="00367FF5" w:rsidRDefault="00367FF5" w:rsidP="00367FF5">
            <w:r w:rsidRPr="00367FF5">
              <w:t>University professor</w:t>
            </w:r>
          </w:p>
        </w:tc>
      </w:tr>
      <w:tr w:rsidR="00367FF5" w:rsidRPr="00367FF5" w14:paraId="2A1A2DAE" w14:textId="77777777">
        <w:trPr>
          <w:trHeight w:val="500"/>
        </w:trPr>
        <w:tc>
          <w:tcPr>
            <w:tcW w:w="0" w:type="auto"/>
            <w:tcMar>
              <w:top w:w="100" w:type="dxa"/>
              <w:left w:w="100" w:type="dxa"/>
              <w:bottom w:w="100" w:type="dxa"/>
              <w:right w:w="100" w:type="dxa"/>
            </w:tcMar>
            <w:hideMark/>
          </w:tcPr>
          <w:p w14:paraId="0E62BDA1" w14:textId="77777777" w:rsidR="00367FF5" w:rsidRPr="00367FF5" w:rsidRDefault="00367FF5" w:rsidP="00367FF5">
            <w:r w:rsidRPr="00367FF5">
              <w:t>R5</w:t>
            </w:r>
          </w:p>
        </w:tc>
        <w:tc>
          <w:tcPr>
            <w:tcW w:w="0" w:type="auto"/>
            <w:tcMar>
              <w:top w:w="100" w:type="dxa"/>
              <w:left w:w="100" w:type="dxa"/>
              <w:bottom w:w="100" w:type="dxa"/>
              <w:right w:w="100" w:type="dxa"/>
            </w:tcMar>
            <w:hideMark/>
          </w:tcPr>
          <w:p w14:paraId="7D11922A" w14:textId="77777777" w:rsidR="00367FF5" w:rsidRPr="00367FF5" w:rsidRDefault="00367FF5" w:rsidP="00367FF5">
            <w:r w:rsidRPr="00367FF5">
              <w:t>Italy</w:t>
            </w:r>
          </w:p>
        </w:tc>
        <w:tc>
          <w:tcPr>
            <w:tcW w:w="0" w:type="auto"/>
            <w:tcMar>
              <w:top w:w="100" w:type="dxa"/>
              <w:left w:w="100" w:type="dxa"/>
              <w:bottom w:w="100" w:type="dxa"/>
              <w:right w:w="100" w:type="dxa"/>
            </w:tcMar>
            <w:hideMark/>
          </w:tcPr>
          <w:p w14:paraId="26215CCE" w14:textId="77777777" w:rsidR="00367FF5" w:rsidRPr="00367FF5" w:rsidRDefault="00367FF5" w:rsidP="00367FF5">
            <w:r w:rsidRPr="00367FF5">
              <w:t>Psychology</w:t>
            </w:r>
          </w:p>
        </w:tc>
        <w:tc>
          <w:tcPr>
            <w:tcW w:w="0" w:type="auto"/>
            <w:tcMar>
              <w:top w:w="100" w:type="dxa"/>
              <w:left w:w="100" w:type="dxa"/>
              <w:bottom w:w="100" w:type="dxa"/>
              <w:right w:w="100" w:type="dxa"/>
            </w:tcMar>
            <w:hideMark/>
          </w:tcPr>
          <w:p w14:paraId="68F214F0" w14:textId="77777777" w:rsidR="00367FF5" w:rsidRPr="00367FF5" w:rsidRDefault="00367FF5" w:rsidP="00367FF5">
            <w:r w:rsidRPr="00367FF5">
              <w:t>University professor</w:t>
            </w:r>
          </w:p>
        </w:tc>
      </w:tr>
    </w:tbl>
    <w:p w14:paraId="495734AB" w14:textId="77777777" w:rsidR="00367FF5" w:rsidRPr="00367FF5" w:rsidRDefault="00367FF5" w:rsidP="00367FF5"/>
    <w:p w14:paraId="318C5066" w14:textId="77777777" w:rsidR="00367FF5" w:rsidRPr="00367FF5" w:rsidRDefault="00367FF5" w:rsidP="00367FF5">
      <w:pPr>
        <w:rPr>
          <w:lang w:val="en-US"/>
        </w:rPr>
      </w:pPr>
      <w:r w:rsidRPr="00367FF5">
        <w:rPr>
          <w:lang w:val="en-US"/>
        </w:rPr>
        <w:t>Data was collected via an electronic instrument in 2025. The analysis focused exclusively on Question 10 (Q10). The analysis followed a Strategic Reconstruction process consisting of three coding phases:</w:t>
      </w:r>
    </w:p>
    <w:p w14:paraId="6EF52F72" w14:textId="77777777" w:rsidR="00367FF5" w:rsidRPr="00367FF5" w:rsidRDefault="00367FF5" w:rsidP="00367FF5">
      <w:pPr>
        <w:numPr>
          <w:ilvl w:val="0"/>
          <w:numId w:val="1"/>
        </w:numPr>
        <w:rPr>
          <w:lang w:val="en-US"/>
        </w:rPr>
      </w:pPr>
      <w:r w:rsidRPr="00367FF5">
        <w:rPr>
          <w:lang w:val="en-US"/>
        </w:rPr>
        <w:t xml:space="preserve">Axiological Coding: Extracting the underlying </w:t>
      </w:r>
      <w:r w:rsidRPr="00367FF5">
        <w:rPr>
          <w:i/>
          <w:iCs/>
          <w:lang w:val="en-US"/>
        </w:rPr>
        <w:t>values</w:t>
      </w:r>
      <w:r w:rsidRPr="00367FF5">
        <w:rPr>
          <w:lang w:val="en-US"/>
        </w:rPr>
        <w:t xml:space="preserve"> (e.g., equity, flexibility) driving the respondents' narratives.</w:t>
      </w:r>
    </w:p>
    <w:p w14:paraId="4F2A12D0" w14:textId="77777777" w:rsidR="00367FF5" w:rsidRPr="00367FF5" w:rsidRDefault="00367FF5" w:rsidP="00367FF5">
      <w:pPr>
        <w:numPr>
          <w:ilvl w:val="0"/>
          <w:numId w:val="1"/>
        </w:numPr>
        <w:rPr>
          <w:lang w:val="en-US"/>
        </w:rPr>
      </w:pPr>
      <w:r w:rsidRPr="00367FF5">
        <w:rPr>
          <w:lang w:val="en-US"/>
        </w:rPr>
        <w:t xml:space="preserve">Operational Coding: Identifying specific </w:t>
      </w:r>
      <w:r w:rsidRPr="00367FF5">
        <w:rPr>
          <w:i/>
          <w:iCs/>
          <w:lang w:val="en-US"/>
        </w:rPr>
        <w:t>mechanisms</w:t>
      </w:r>
      <w:r w:rsidRPr="00367FF5">
        <w:rPr>
          <w:lang w:val="en-US"/>
        </w:rPr>
        <w:t xml:space="preserve"> proposed (e.g., workload reduction, cross-disciplinary teams).</w:t>
      </w:r>
    </w:p>
    <w:p w14:paraId="1C208CB5" w14:textId="77777777" w:rsidR="00367FF5" w:rsidRPr="00367FF5" w:rsidRDefault="00367FF5" w:rsidP="00367FF5">
      <w:pPr>
        <w:numPr>
          <w:ilvl w:val="0"/>
          <w:numId w:val="1"/>
        </w:numPr>
        <w:rPr>
          <w:lang w:val="en-US"/>
        </w:rPr>
      </w:pPr>
      <w:r w:rsidRPr="00367FF5">
        <w:rPr>
          <w:lang w:val="en-US"/>
        </w:rPr>
        <w:t xml:space="preserve">Policy Synthesis: Aggregating these codes into a coherent "Bottom-Up Framework," mapping the relationship between the </w:t>
      </w:r>
      <w:r w:rsidRPr="00367FF5">
        <w:rPr>
          <w:i/>
          <w:iCs/>
          <w:lang w:val="en-US"/>
        </w:rPr>
        <w:t>lessons learned</w:t>
      </w:r>
      <w:r w:rsidRPr="00367FF5">
        <w:rPr>
          <w:lang w:val="en-US"/>
        </w:rPr>
        <w:t xml:space="preserve"> (the problem) and the </w:t>
      </w:r>
      <w:r w:rsidRPr="00367FF5">
        <w:rPr>
          <w:i/>
          <w:iCs/>
          <w:lang w:val="en-US"/>
        </w:rPr>
        <w:t>rectorial decisions</w:t>
      </w:r>
      <w:r w:rsidRPr="00367FF5">
        <w:rPr>
          <w:lang w:val="en-US"/>
        </w:rPr>
        <w:t xml:space="preserve"> (the solution).</w:t>
      </w:r>
    </w:p>
    <w:p w14:paraId="27C2B8BF" w14:textId="77777777" w:rsidR="00367FF5" w:rsidRPr="00367FF5" w:rsidRDefault="00367FF5" w:rsidP="00367FF5">
      <w:pPr>
        <w:rPr>
          <w:lang w:val="en-US"/>
        </w:rPr>
      </w:pPr>
      <w:r w:rsidRPr="00367FF5">
        <w:rPr>
          <w:lang w:val="en-US"/>
        </w:rPr>
        <w:t>The resulting framework represents a strategic archetype derived from a pilot cohort. While it offers high internal coherence, future research using Delphi Methodologies with a larger, representative panel of European faculty is recommended to validate these policy priorities at a systemic level</w:t>
      </w:r>
    </w:p>
    <w:p w14:paraId="74364BAE" w14:textId="77777777" w:rsidR="00367FF5" w:rsidRPr="00367FF5" w:rsidRDefault="00367FF5" w:rsidP="00367FF5">
      <w:pPr>
        <w:rPr>
          <w:b/>
          <w:bCs/>
          <w:lang w:val="en-US"/>
        </w:rPr>
      </w:pPr>
      <w:r w:rsidRPr="00367FF5">
        <w:rPr>
          <w:b/>
          <w:bCs/>
          <w:lang w:val="en-US"/>
        </w:rPr>
        <w:t>Results</w:t>
      </w:r>
    </w:p>
    <w:p w14:paraId="6202394F" w14:textId="77777777" w:rsidR="00367FF5" w:rsidRPr="00367FF5" w:rsidRDefault="00367FF5" w:rsidP="00367FF5">
      <w:pPr>
        <w:rPr>
          <w:lang w:val="en-US"/>
        </w:rPr>
      </w:pPr>
      <w:r w:rsidRPr="00367FF5">
        <w:rPr>
          <w:lang w:val="en-US"/>
        </w:rPr>
        <w:t>The analysis reveals a remarkably coherent vision. When given the imaginary power of the Rectorate, faculty do not prioritize technological hardware. Instead, they prioritize structural redesign and human infrastructure. The vision rests on three pillars: Flexibility by Design, Protected Time, and Assessment Reform.</w:t>
      </w:r>
    </w:p>
    <w:p w14:paraId="0A5D8982" w14:textId="77777777" w:rsidR="00367FF5" w:rsidRPr="00367FF5" w:rsidRDefault="00367FF5" w:rsidP="00367FF5">
      <w:pPr>
        <w:rPr>
          <w:lang w:val="en-US"/>
        </w:rPr>
      </w:pPr>
      <w:r w:rsidRPr="00367FF5">
        <w:rPr>
          <w:lang w:val="en-US"/>
        </w:rPr>
        <w:t xml:space="preserve">The "most important lesson" identified by respondents is that rigidity is a systemic risk. Respondent 2 from Applied Sciences argues that "flexibility—both pedagogical and organizational—is essential for high-quality teaching." This statement serves as a direct response to the "Bureaucratic Rigidity" identified as a primary barrier in AA.VV. (2025a). Similarly, Respondent 3 from Education articulates a sophisticated definition of resilience: it does not come from "simply digitising existing practices," but from cultivating a pedagogy that is "flexible by design." The faculty vision thus rejects the binary of "Online vs. Offline." As R4 notes, the future is inherently "hybrid." The goal is a system that treats student variability not as an exception, but as a </w:t>
      </w:r>
      <w:r w:rsidRPr="00367FF5">
        <w:rPr>
          <w:i/>
          <w:iCs/>
          <w:lang w:val="en-US"/>
        </w:rPr>
        <w:t>"starting point"</w:t>
      </w:r>
      <w:r w:rsidRPr="00367FF5">
        <w:rPr>
          <w:lang w:val="en-US"/>
        </w:rPr>
        <w:t xml:space="preserve"> (R3) for design challenging the 'Pedagogy of Mistrust' (AA.VV., 2025b).</w:t>
      </w:r>
    </w:p>
    <w:p w14:paraId="4170F2BA" w14:textId="77777777" w:rsidR="00367FF5" w:rsidRPr="00367FF5" w:rsidRDefault="00367FF5" w:rsidP="00367FF5">
      <w:pPr>
        <w:rPr>
          <w:lang w:val="en-US"/>
        </w:rPr>
      </w:pPr>
      <w:r w:rsidRPr="00367FF5">
        <w:rPr>
          <w:lang w:val="en-US"/>
        </w:rPr>
        <w:t xml:space="preserve">The most striking finding is the rejection of "tools" in favor of "time." The proposed "First Decisions" focus entirely on altering the labor conditions of teaching. Respondent 3 offers a concrete policy proposal: </w:t>
      </w:r>
      <w:r w:rsidRPr="00367FF5">
        <w:rPr>
          <w:i/>
          <w:iCs/>
          <w:lang w:val="en-US"/>
        </w:rPr>
        <w:t xml:space="preserve">"Create protected time and structured support for systematic redesign... freeing a portion of faculty workload each year" </w:t>
      </w:r>
      <w:r w:rsidRPr="00367FF5">
        <w:rPr>
          <w:lang w:val="en-US"/>
        </w:rPr>
        <w:t>validating the definition of 'Useful Support' as time-saving consultation (AA.VV., 2025c).</w:t>
      </w:r>
      <w:r w:rsidRPr="00367FF5">
        <w:rPr>
          <w:i/>
          <w:iCs/>
          <w:lang w:val="en-US"/>
        </w:rPr>
        <w:t xml:space="preserve"> </w:t>
      </w:r>
      <w:r w:rsidRPr="00367FF5">
        <w:rPr>
          <w:lang w:val="en-US"/>
        </w:rPr>
        <w:t xml:space="preserve">Respondent 2 echoes this, calling for </w:t>
      </w:r>
      <w:r w:rsidRPr="00367FF5">
        <w:rPr>
          <w:i/>
          <w:iCs/>
          <w:lang w:val="en-US"/>
        </w:rPr>
        <w:t>"sustained training"</w:t>
      </w:r>
      <w:r w:rsidRPr="00367FF5">
        <w:rPr>
          <w:lang w:val="en-US"/>
        </w:rPr>
        <w:t xml:space="preserve"> rather than sporadic tech support. Faculty are explicitly stating that innovation is impossible within the current bureaucratic constraints ("overcrowded </w:t>
      </w:r>
      <w:r w:rsidRPr="00367FF5">
        <w:rPr>
          <w:lang w:val="en-US"/>
        </w:rPr>
        <w:lastRenderedPageBreak/>
        <w:t>curricula," "heavy teaching loads"). The "Rector for a Day" would not buy software; they would buy their faculty the time to learn how to teach.</w:t>
      </w:r>
    </w:p>
    <w:p w14:paraId="251CB3BF" w14:textId="77777777" w:rsidR="00367FF5" w:rsidRPr="00367FF5" w:rsidRDefault="00367FF5" w:rsidP="00367FF5">
      <w:pPr>
        <w:rPr>
          <w:lang w:val="en-US"/>
        </w:rPr>
      </w:pPr>
      <w:r w:rsidRPr="00367FF5">
        <w:rPr>
          <w:lang w:val="en-US"/>
        </w:rPr>
        <w:t xml:space="preserve">Finally, the bottom-up vision demands a shift in how success is measured. Respondent 5 (Psychology) would immediately </w:t>
      </w:r>
      <w:r w:rsidRPr="00367FF5">
        <w:rPr>
          <w:i/>
          <w:iCs/>
          <w:lang w:val="en-US"/>
        </w:rPr>
        <w:t>"change the way to assess students,"</w:t>
      </w:r>
      <w:r w:rsidRPr="00367FF5">
        <w:rPr>
          <w:lang w:val="en-US"/>
        </w:rPr>
        <w:t xml:space="preserve"> moving away from the "final test" to active participation in an action, a strategic pivot from a "Policing" approach to a "Pedagogy" one (AA.VV., 2025d). Respondent 1 (Medical Sciences) emphasizes that the institution must remain </w:t>
      </w:r>
      <w:r w:rsidRPr="00367FF5">
        <w:rPr>
          <w:i/>
          <w:iCs/>
          <w:lang w:val="en-US"/>
        </w:rPr>
        <w:t>"inclusive"</w:t>
      </w:r>
      <w:r w:rsidRPr="00367FF5">
        <w:rPr>
          <w:lang w:val="en-US"/>
        </w:rPr>
        <w:t xml:space="preserve"> and ready to overcome difficulties to reach everyone.</w:t>
      </w:r>
    </w:p>
    <w:p w14:paraId="5928689F" w14:textId="77777777" w:rsidR="00367FF5" w:rsidRPr="00367FF5" w:rsidRDefault="00367FF5" w:rsidP="00367FF5">
      <w:pPr>
        <w:rPr>
          <w:b/>
          <w:bCs/>
          <w:lang w:val="en-US"/>
        </w:rPr>
      </w:pPr>
      <w:r w:rsidRPr="00367FF5">
        <w:rPr>
          <w:b/>
          <w:bCs/>
          <w:lang w:val="en-US"/>
        </w:rPr>
        <w:t>Conclusions</w:t>
      </w:r>
    </w:p>
    <w:p w14:paraId="7E428B7A" w14:textId="77777777" w:rsidR="00367FF5" w:rsidRPr="00367FF5" w:rsidRDefault="00367FF5" w:rsidP="00367FF5">
      <w:pPr>
        <w:rPr>
          <w:lang w:val="en-US"/>
        </w:rPr>
      </w:pPr>
      <w:r w:rsidRPr="00367FF5">
        <w:rPr>
          <w:lang w:val="en-US"/>
        </w:rPr>
        <w:t>When asked for their vision, the faculty's "Bottom-Up Policy" provides a clear mandate for university leadership, challenging the "techno-centric" approach often favored by administrations.</w:t>
      </w:r>
    </w:p>
    <w:p w14:paraId="59EDC0DA" w14:textId="77777777" w:rsidR="00367FF5" w:rsidRPr="00367FF5" w:rsidRDefault="00367FF5" w:rsidP="00367FF5">
      <w:pPr>
        <w:numPr>
          <w:ilvl w:val="0"/>
          <w:numId w:val="2"/>
        </w:numPr>
        <w:rPr>
          <w:lang w:val="en-US"/>
        </w:rPr>
      </w:pPr>
      <w:r w:rsidRPr="00367FF5">
        <w:rPr>
          <w:lang w:val="en-US"/>
        </w:rPr>
        <w:t>Stop Buying, Start Freeing: The primary request is not for financial investment in technology, but for an investment in workload allocation. Faculty need "protected time" (R3) to redesign courses, or innovation will remain superficial.</w:t>
      </w:r>
    </w:p>
    <w:p w14:paraId="110C5D04" w14:textId="77777777" w:rsidR="00367FF5" w:rsidRPr="00367FF5" w:rsidRDefault="00367FF5" w:rsidP="00367FF5">
      <w:pPr>
        <w:numPr>
          <w:ilvl w:val="0"/>
          <w:numId w:val="2"/>
        </w:numPr>
        <w:rPr>
          <w:lang w:val="en-US"/>
        </w:rPr>
      </w:pPr>
      <w:r w:rsidRPr="00367FF5">
        <w:rPr>
          <w:lang w:val="en-US"/>
        </w:rPr>
        <w:t xml:space="preserve">Institutionalize Flexibility: Hybridity and inclusive design should be </w:t>
      </w:r>
      <w:r w:rsidRPr="00367FF5">
        <w:rPr>
          <w:i/>
          <w:iCs/>
          <w:lang w:val="en-US"/>
        </w:rPr>
        <w:t>"recognised institutional priorities"</w:t>
      </w:r>
      <w:r w:rsidRPr="00367FF5">
        <w:rPr>
          <w:lang w:val="en-US"/>
        </w:rPr>
        <w:t xml:space="preserve"> linked to promotion (R3), not optional hobbies.</w:t>
      </w:r>
    </w:p>
    <w:p w14:paraId="2259128F" w14:textId="77777777" w:rsidR="00367FF5" w:rsidRPr="00367FF5" w:rsidRDefault="00367FF5" w:rsidP="00367FF5">
      <w:pPr>
        <w:rPr>
          <w:lang w:val="en-US"/>
        </w:rPr>
      </w:pPr>
      <w:r w:rsidRPr="00367FF5">
        <w:rPr>
          <w:lang w:val="en-US"/>
        </w:rPr>
        <w:t>As an exploratory pilot study with a limited cohort, these recommendations represent a strategic hypothesis rather than a consensus mandate. Future research should expand this "Rector for a Day" scenario to a broader, representative sample to validate whether these priorities regarding time and flexibility are shared across the wider European academic community.</w:t>
      </w:r>
    </w:p>
    <w:p w14:paraId="4E29C2F4" w14:textId="77777777" w:rsidR="00367FF5" w:rsidRPr="00367FF5" w:rsidRDefault="00367FF5" w:rsidP="00367FF5">
      <w:pPr>
        <w:rPr>
          <w:b/>
          <w:bCs/>
          <w:lang w:val="en-US"/>
        </w:rPr>
      </w:pPr>
      <w:r w:rsidRPr="00367FF5">
        <w:rPr>
          <w:b/>
          <w:bCs/>
          <w:lang w:val="en-US"/>
        </w:rPr>
        <w:t>References</w:t>
      </w:r>
    </w:p>
    <w:p w14:paraId="3328DDAA" w14:textId="77777777" w:rsidR="00367FF5" w:rsidRPr="00367FF5" w:rsidRDefault="00367FF5" w:rsidP="00367FF5">
      <w:pPr>
        <w:rPr>
          <w:lang w:val="en-US"/>
        </w:rPr>
      </w:pPr>
      <w:r w:rsidRPr="00367FF5">
        <w:rPr>
          <w:lang w:val="en-US"/>
        </w:rPr>
        <w:t xml:space="preserve">AA.VV. (2025a). The Policy Gap: Deconstructing the 'Mediterranean Resistance' to European Digital Expectations. </w:t>
      </w:r>
      <w:r w:rsidRPr="00367FF5">
        <w:t xml:space="preserve">In M. Montanari &amp; S. Perone (Eds.), The E+ SOULSS Legacy (pp. </w:t>
      </w:r>
      <w:r w:rsidRPr="00367FF5">
        <w:rPr>
          <w:lang w:val="en-US"/>
        </w:rPr>
        <w:t>N.D.). Sapienza Università Editrice.</w:t>
      </w:r>
    </w:p>
    <w:p w14:paraId="41CC8020" w14:textId="77777777" w:rsidR="00367FF5" w:rsidRPr="00367FF5" w:rsidRDefault="00367FF5" w:rsidP="00367FF5">
      <w:pPr>
        <w:rPr>
          <w:lang w:val="en-US"/>
        </w:rPr>
      </w:pPr>
      <w:r w:rsidRPr="00367FF5">
        <w:rPr>
          <w:lang w:val="en-US"/>
        </w:rPr>
        <w:t xml:space="preserve">AA.VV. (2025b). "The Student as Variable": How Faculty Perceptions of Student (In)competence Drive Teaching Choices. </w:t>
      </w:r>
      <w:r w:rsidRPr="00367FF5">
        <w:t xml:space="preserve">In M. Montanari &amp; S. Perone (Eds.), The E+ SOULSS Legacy (pp. </w:t>
      </w:r>
      <w:r w:rsidRPr="00367FF5">
        <w:rPr>
          <w:lang w:val="en-US"/>
        </w:rPr>
        <w:t>N.D.). Sapienza Università Editrice.</w:t>
      </w:r>
    </w:p>
    <w:p w14:paraId="5D5C1C65" w14:textId="77777777" w:rsidR="00367FF5" w:rsidRPr="00367FF5" w:rsidRDefault="00367FF5" w:rsidP="00367FF5">
      <w:pPr>
        <w:rPr>
          <w:lang w:val="en-US"/>
        </w:rPr>
      </w:pPr>
      <w:r w:rsidRPr="00367FF5">
        <w:rPr>
          <w:lang w:val="en-US"/>
        </w:rPr>
        <w:t xml:space="preserve">AA.VV. (2025c). "Just Don't Waste My Time": Faculty Definitions of "Useful" Institutional Support. </w:t>
      </w:r>
      <w:r w:rsidRPr="00367FF5">
        <w:t xml:space="preserve">In M. Montanari &amp; S. Perone (Eds.), The E+ SOULSS Legacy (pp. </w:t>
      </w:r>
      <w:r w:rsidRPr="00367FF5">
        <w:rPr>
          <w:lang w:val="en-US"/>
        </w:rPr>
        <w:t>N.D.). Sapienza Università Editrice.</w:t>
      </w:r>
    </w:p>
    <w:p w14:paraId="31BA478D" w14:textId="77777777" w:rsidR="00367FF5" w:rsidRPr="00367FF5" w:rsidRDefault="00367FF5" w:rsidP="00367FF5">
      <w:r w:rsidRPr="00367FF5">
        <w:rPr>
          <w:lang w:val="en-US"/>
        </w:rPr>
        <w:t xml:space="preserve">AA.VV. (2025d). Policing vs. Pedagogy: How "Cheating Anxiety" Reshaped Post-Pandemic Assessment. </w:t>
      </w:r>
      <w:r w:rsidRPr="00367FF5">
        <w:t>In M. Montanari &amp; S. Perone (Eds.), The E+ SOULSS Legacy (pp. N.D.). Sapienza Università Editrice.</w:t>
      </w:r>
    </w:p>
    <w:p w14:paraId="5257C589" w14:textId="77777777" w:rsidR="00367FF5" w:rsidRPr="00367FF5" w:rsidRDefault="00367FF5" w:rsidP="00367FF5">
      <w:pPr>
        <w:rPr>
          <w:lang w:val="en-US"/>
        </w:rPr>
      </w:pPr>
      <w:r w:rsidRPr="00367FF5">
        <w:t xml:space="preserve">Bolden, R., Petrov, G., &amp; Gosling, J. (2008). </w:t>
      </w:r>
      <w:r w:rsidRPr="00367FF5">
        <w:rPr>
          <w:lang w:val="en-US"/>
        </w:rPr>
        <w:t xml:space="preserve">Tensions in higher education leadership: Towards a multi-level model of leadership practice. </w:t>
      </w:r>
      <w:r w:rsidRPr="00367FF5">
        <w:rPr>
          <w:i/>
          <w:iCs/>
          <w:lang w:val="en-US"/>
        </w:rPr>
        <w:t>Higher Education Quarterly</w:t>
      </w:r>
      <w:r w:rsidRPr="00367FF5">
        <w:rPr>
          <w:lang w:val="en-US"/>
        </w:rPr>
        <w:t xml:space="preserve">, </w:t>
      </w:r>
      <w:r w:rsidRPr="00367FF5">
        <w:rPr>
          <w:i/>
          <w:iCs/>
          <w:lang w:val="en-US"/>
        </w:rPr>
        <w:t>62</w:t>
      </w:r>
      <w:r w:rsidRPr="00367FF5">
        <w:rPr>
          <w:lang w:val="en-US"/>
        </w:rPr>
        <w:t>(4), 358–376.</w:t>
      </w:r>
    </w:p>
    <w:p w14:paraId="0C420665" w14:textId="77777777" w:rsidR="00367FF5" w:rsidRPr="00367FF5" w:rsidRDefault="00367FF5" w:rsidP="00367FF5">
      <w:pPr>
        <w:rPr>
          <w:lang w:val="en-US"/>
        </w:rPr>
      </w:pPr>
      <w:r w:rsidRPr="00367FF5">
        <w:rPr>
          <w:lang w:val="en-US"/>
        </w:rPr>
        <w:t xml:space="preserve">Fullan, M., &amp; Scott, G. (2009). </w:t>
      </w:r>
      <w:r w:rsidRPr="00367FF5">
        <w:rPr>
          <w:i/>
          <w:iCs/>
          <w:lang w:val="en-US"/>
        </w:rPr>
        <w:t>Turnaround leadership for higher education</w:t>
      </w:r>
      <w:r w:rsidRPr="00367FF5">
        <w:rPr>
          <w:lang w:val="en-US"/>
        </w:rPr>
        <w:t>. Jossey-Bass.</w:t>
      </w:r>
    </w:p>
    <w:p w14:paraId="5BFBFA33" w14:textId="77777777" w:rsidR="00367FF5" w:rsidRPr="00367FF5" w:rsidRDefault="00367FF5" w:rsidP="00367FF5">
      <w:pPr>
        <w:rPr>
          <w:lang w:val="en-US"/>
        </w:rPr>
      </w:pPr>
      <w:r w:rsidRPr="00367FF5">
        <w:rPr>
          <w:lang w:val="en-US"/>
        </w:rPr>
        <w:t xml:space="preserve">Hodges, C., Moore, S., Lockee, B., Trust, T., &amp; Bond, A. (2020). The difference between emergency remote teaching and online learning. </w:t>
      </w:r>
      <w:r w:rsidRPr="00367FF5">
        <w:rPr>
          <w:i/>
          <w:iCs/>
          <w:lang w:val="en-US"/>
        </w:rPr>
        <w:t>Educause Review</w:t>
      </w:r>
      <w:r w:rsidRPr="00367FF5">
        <w:rPr>
          <w:lang w:val="en-US"/>
        </w:rPr>
        <w:t>.</w:t>
      </w:r>
    </w:p>
    <w:p w14:paraId="6CBA687E" w14:textId="77777777" w:rsidR="00367FF5" w:rsidRPr="00895EE3" w:rsidRDefault="00367FF5" w:rsidP="00367FF5">
      <w:pPr>
        <w:rPr>
          <w:lang w:val="en-US"/>
        </w:rPr>
      </w:pPr>
      <w:r w:rsidRPr="00936414">
        <w:rPr>
          <w:lang w:val="en-US"/>
        </w:rPr>
        <w:lastRenderedPageBreak/>
        <w:t xml:space="preserve">Malterud, K., Siersma, V. D., &amp; Guassora, A. D. (2016). </w:t>
      </w:r>
      <w:r w:rsidRPr="00367FF5">
        <w:rPr>
          <w:lang w:val="en-US"/>
        </w:rPr>
        <w:t xml:space="preserve">Sample size in qualitative interview studies: Guided by information power. </w:t>
      </w:r>
      <w:r w:rsidRPr="00895EE3">
        <w:rPr>
          <w:i/>
          <w:iCs/>
          <w:lang w:val="en-US"/>
        </w:rPr>
        <w:t>Qualitative Health Research</w:t>
      </w:r>
      <w:r w:rsidRPr="00895EE3">
        <w:rPr>
          <w:lang w:val="en-US"/>
        </w:rPr>
        <w:t xml:space="preserve">, </w:t>
      </w:r>
      <w:r w:rsidRPr="00895EE3">
        <w:rPr>
          <w:i/>
          <w:iCs/>
          <w:lang w:val="en-US"/>
        </w:rPr>
        <w:t>26</w:t>
      </w:r>
      <w:r w:rsidRPr="00895EE3">
        <w:rPr>
          <w:lang w:val="en-US"/>
        </w:rPr>
        <w:t>(11), 1753–1760.</w:t>
      </w:r>
    </w:p>
    <w:p w14:paraId="46478E2D" w14:textId="77777777" w:rsidR="008B2FF2" w:rsidRDefault="00367FF5" w:rsidP="00367FF5">
      <w:r w:rsidRPr="00895EE3">
        <w:rPr>
          <w:lang w:val="en-US"/>
        </w:rPr>
        <w:t xml:space="preserve">Rapanta, C., Botturi, L., Goodyear, P., Guàrdia, L., &amp; Koole, M. (2020). </w:t>
      </w:r>
      <w:r w:rsidRPr="00367FF5">
        <w:rPr>
          <w:lang w:val="en-US"/>
        </w:rPr>
        <w:t xml:space="preserve">Online university teaching during and after the Covid-19 crisis: Refocusing teacher presence and learning activity. </w:t>
      </w:r>
      <w:r w:rsidRPr="00367FF5">
        <w:rPr>
          <w:i/>
          <w:iCs/>
        </w:rPr>
        <w:t>Postdigital Science and Education</w:t>
      </w:r>
      <w:r w:rsidRPr="00367FF5">
        <w:t xml:space="preserve">, </w:t>
      </w:r>
      <w:r w:rsidRPr="00367FF5">
        <w:rPr>
          <w:i/>
          <w:iCs/>
        </w:rPr>
        <w:t>2</w:t>
      </w:r>
      <w:r w:rsidRPr="00367FF5">
        <w:t>, 923–945.</w:t>
      </w:r>
    </w:p>
    <w:sectPr w:rsidR="008B2FF2">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58938" w14:textId="77777777" w:rsidR="00146FFE" w:rsidRDefault="00146FFE" w:rsidP="00895EE3">
      <w:pPr>
        <w:spacing w:after="0" w:line="240" w:lineRule="auto"/>
      </w:pPr>
      <w:r>
        <w:separator/>
      </w:r>
    </w:p>
  </w:endnote>
  <w:endnote w:type="continuationSeparator" w:id="0">
    <w:p w14:paraId="248AA6F6" w14:textId="77777777" w:rsidR="00146FFE" w:rsidRDefault="00146FFE" w:rsidP="00895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D33B" w14:textId="77777777" w:rsidR="004D3750" w:rsidRDefault="004D375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23E8" w14:textId="77777777" w:rsidR="00936414" w:rsidRPr="00B55221" w:rsidRDefault="00936414" w:rsidP="00936414">
    <w:pPr>
      <w:tabs>
        <w:tab w:val="center" w:pos="4819"/>
        <w:tab w:val="right" w:pos="9638"/>
      </w:tabs>
      <w:spacing w:after="0" w:line="240" w:lineRule="auto"/>
      <w:jc w:val="both"/>
      <w:rPr>
        <w:rFonts w:ascii="Calibri" w:eastAsia="Times New Roman" w:hAnsi="Calibri" w:cs="Arial"/>
        <w:i/>
        <w:iCs/>
        <w:lang w:val="en-US"/>
      </w:rPr>
    </w:pPr>
    <w:r w:rsidRPr="00B55221">
      <w:rPr>
        <w:rFonts w:ascii="Calibri" w:eastAsia="Times New Roman" w:hAnsi="Calibri" w:cs="Arial"/>
        <w:i/>
        <w:iCs/>
        <w:lang w:val="en-US"/>
      </w:rPr>
      <w:t>Funded by the European Union. Views and opinions expressed are however those of the author(s) only and do not necessarily reflect those of the European Union or the European Education and Culture Executive Agency (EACEA). Neither the European Union nor the granting authority can be held responsible for them.</w:t>
    </w:r>
  </w:p>
  <w:p w14:paraId="79E643BC" w14:textId="77777777" w:rsidR="00936414" w:rsidRPr="00B55221" w:rsidRDefault="00936414" w:rsidP="00936414">
    <w:pPr>
      <w:tabs>
        <w:tab w:val="center" w:pos="4819"/>
        <w:tab w:val="right" w:pos="9638"/>
      </w:tabs>
      <w:spacing w:after="0" w:line="240" w:lineRule="auto"/>
      <w:jc w:val="both"/>
      <w:rPr>
        <w:rFonts w:ascii="Calibri" w:eastAsia="Times New Roman" w:hAnsi="Calibri" w:cs="Arial"/>
        <w:i/>
        <w:iCs/>
        <w:lang w:val="en-US"/>
      </w:rPr>
    </w:pPr>
  </w:p>
  <w:p w14:paraId="11C175F1" w14:textId="77777777" w:rsidR="00936414" w:rsidRPr="00B55221" w:rsidRDefault="00936414" w:rsidP="00936414">
    <w:pPr>
      <w:tabs>
        <w:tab w:val="center" w:pos="4819"/>
        <w:tab w:val="right" w:pos="9638"/>
      </w:tabs>
      <w:spacing w:after="0" w:line="240" w:lineRule="auto"/>
      <w:jc w:val="center"/>
      <w:rPr>
        <w:rFonts w:ascii="Calibri" w:eastAsia="Calibri" w:hAnsi="Calibri" w:cs="Arial"/>
        <w:kern w:val="0"/>
        <w:lang w:val="es-ES" w:eastAsia="en-US"/>
      </w:rPr>
    </w:pPr>
    <w:r w:rsidRPr="00B55221">
      <w:rPr>
        <w:rFonts w:ascii="Calibri" w:eastAsia="Times New Roman" w:hAnsi="Calibri" w:cs="Arial"/>
        <w:noProof/>
        <w:lang w:val="en-US"/>
      </w:rPr>
      <mc:AlternateContent>
        <mc:Choice Requires="wpg">
          <w:drawing>
            <wp:inline distT="0" distB="0" distL="0" distR="0" wp14:anchorId="45D64EBB" wp14:editId="49972DE8">
              <wp:extent cx="419100" cy="321945"/>
              <wp:effectExtent l="0" t="19050" r="0" b="11430"/>
              <wp:docPr id="1692382050" name="Grup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224971196" name="AutoShape 2"/>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516743" name="Rectangle 3"/>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7320756" name="Text Box 5"/>
                      <wps:cNvSpPr txBox="1">
                        <a:spLocks noChangeArrowheads="1"/>
                      </wps:cNvSpPr>
                      <wps:spPr bwMode="auto">
                        <a:xfrm>
                          <a:off x="1731" y="14639"/>
                          <a:ext cx="66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51B4C" w14:textId="77777777" w:rsidR="00936414" w:rsidRPr="00265DFE" w:rsidRDefault="00936414" w:rsidP="00936414">
                            <w:pPr>
                              <w:spacing w:after="0" w:line="240" w:lineRule="auto"/>
                              <w:jc w:val="center"/>
                              <w:rPr>
                                <w:color w:val="323E4F"/>
                                <w:sz w:val="16"/>
                                <w:szCs w:val="16"/>
                              </w:rPr>
                            </w:pPr>
                            <w:r w:rsidRPr="00265DFE">
                              <w:fldChar w:fldCharType="begin"/>
                            </w:r>
                            <w:r>
                              <w:instrText>PAGE   \* MERGEFORMAT</w:instrText>
                            </w:r>
                            <w:r w:rsidRPr="00265DFE">
                              <w:fldChar w:fldCharType="separate"/>
                            </w:r>
                            <w:r w:rsidRPr="00265DFE">
                              <w:rPr>
                                <w:color w:val="323E4F"/>
                                <w:sz w:val="16"/>
                                <w:szCs w:val="16"/>
                              </w:rPr>
                              <w:t>1</w:t>
                            </w:r>
                            <w:r w:rsidRPr="00265DFE">
                              <w:rPr>
                                <w:color w:val="323E4F"/>
                                <w:sz w:val="16"/>
                                <w:szCs w:val="16"/>
                              </w:rPr>
                              <w:fldChar w:fldCharType="end"/>
                            </w:r>
                          </w:p>
                        </w:txbxContent>
                      </wps:txbx>
                      <wps:bodyPr rot="0" vert="horz" wrap="square" lIns="0" tIns="27432" rIns="0" bIns="0" anchor="t" anchorCtr="0" upright="1">
                        <a:noAutofit/>
                      </wps:bodyPr>
                    </wps:wsp>
                    <wpg:grpSp>
                      <wpg:cNvPr id="996408122" name="Group 5"/>
                      <wpg:cNvGrpSpPr>
                        <a:grpSpLocks/>
                      </wpg:cNvGrpSpPr>
                      <wpg:grpSpPr bwMode="auto">
                        <a:xfrm>
                          <a:off x="1775" y="14647"/>
                          <a:ext cx="571" cy="314"/>
                          <a:chOff x="1705" y="14935"/>
                          <a:chExt cx="682" cy="375"/>
                        </a:xfrm>
                      </wpg:grpSpPr>
                      <wps:wsp>
                        <wps:cNvPr id="1824707279" name="AutoShape 7"/>
                        <wps:cNvSpPr>
                          <a:spLocks noChangeArrowheads="1"/>
                        </wps:cNvSpPr>
                        <wps:spPr bwMode="auto">
                          <a:xfrm rot="-5400000">
                            <a:off x="1782"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7173837" name="AutoShape 8"/>
                        <wps:cNvSpPr>
                          <a:spLocks noChangeArrowheads="1"/>
                        </wps:cNvSpPr>
                        <wps:spPr bwMode="auto">
                          <a:xfrm rot="5400000" flipH="1">
                            <a:off x="1934"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5D64EBB" id="Gruppo 2" o:spid="_x0000_s1026" style="width:33pt;height:25.35pt;mso-position-horizontal-relative:char;mso-position-vertical-relative:line"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">
              <v:shapetype id="_x0000_t4" coordsize="21600,21600" o:spt="4" path="m10800,l,10800,10800,21600,21600,10800xe">
                <v:stroke joinstyle="miter"/>
                <v:path gradientshapeok="t" o:connecttype="rect" textboxrect="5400,5400,16200,16200"/>
              </v:shapetype>
              <v:shape id="AutoShape 2" o:spid="_x0000_s1027" type="#_x0000_t4" style="position:absolute;left:1793;top:14550;width:53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" filled="f" strokecolor="#a5a5a5"/>
              <v:rect id="Rectangle 3" o:spid="_x0000_s1028" style="position:absolute;left:1848;top:14616;width:427;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" filled="f" strokecolor="#a5a5a5"/>
              <v:shapetype id="_x0000_t202" coordsize="21600,21600" o:spt="202" path="m,l,21600r21600,l21600,xe">
                <v:stroke joinstyle="miter"/>
                <v:path gradientshapeok="t" o:connecttype="rect"/>
              </v:shapetype>
              <v:shape id="Text Box 5" o:spid="_x0000_s1029" type="#_x0000_t202" style="position:absolute;left:1731;top:14639;width:66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" filled="f" stroked="f">
                <v:textbox inset="0,2.16pt,0,0">
                  <w:txbxContent>
                    <w:p w14:paraId="2B051B4C" w14:textId="77777777" w:rsidR="00936414" w:rsidRPr="00265DFE" w:rsidRDefault="00936414" w:rsidP="00936414">
                      <w:pPr>
                        <w:spacing w:after="0" w:line="240" w:lineRule="auto"/>
                        <w:jc w:val="center"/>
                        <w:rPr>
                          <w:color w:val="323E4F"/>
                          <w:sz w:val="16"/>
                          <w:szCs w:val="16"/>
                        </w:rPr>
                      </w:pPr>
                      <w:r w:rsidRPr="00265DFE">
                        <w:fldChar w:fldCharType="begin"/>
                      </w:r>
                      <w:r>
                        <w:instrText>PAGE   \* MERGEFORMAT</w:instrText>
                      </w:r>
                      <w:r w:rsidRPr="00265DFE">
                        <w:fldChar w:fldCharType="separate"/>
                      </w:r>
                      <w:r w:rsidRPr="00265DFE">
                        <w:rPr>
                          <w:color w:val="323E4F"/>
                          <w:sz w:val="16"/>
                          <w:szCs w:val="16"/>
                        </w:rPr>
                        <w:t>1</w:t>
                      </w:r>
                      <w:r w:rsidRPr="00265DFE">
                        <w:rPr>
                          <w:color w:val="323E4F"/>
                          <w:sz w:val="16"/>
                          <w:szCs w:val="16"/>
                        </w:rPr>
                        <w:fldChar w:fldCharType="end"/>
                      </w:r>
                    </w:p>
                  </w:txbxContent>
                </v:textbox>
              </v:shape>
              <v:group id="Group 5" o:spid="_x0000_s1030" style="position:absolute;left:1775;top:14647;width:571;height:314" coordorigin="1705,14935" coordsize="68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">
                <v:shape id="AutoShape 7" o:spid="_x0000_s1031" style="position:absolute;left:1782;top:14858;width:375;height:53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" path="m,l5400,21600r10800,l21600,,,xe" filled="f" strokecolor="#a5a5a5">
                  <v:stroke joinstyle="miter"/>
                  <v:path o:connecttype="custom" o:connectlocs="6,7;3,13;1,7;3,0" o:connectangles="0,0,0,0" textboxrect="4493,4483,17107,17117"/>
                </v:shape>
                <v:shape id="AutoShape 8" o:spid="_x0000_s1032" style="position:absolute;left:1934;top:14858;width:375;height:530;rotation:-90;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" path="m,l5400,21600r10800,l21600,,,xe" filled="f" strokecolor="#a5a5a5">
                  <v:stroke joinstyle="miter"/>
                  <v:path o:connecttype="custom" o:connectlocs="6,7;3,13;1,7;3,0" o:connectangles="0,0,0,0" textboxrect="4493,4483,17107,17117"/>
                </v:shape>
              </v:group>
              <w10:anchorlock/>
            </v:group>
          </w:pict>
        </mc:Fallback>
      </mc:AlternateContent>
    </w:r>
  </w:p>
  <w:p w14:paraId="6747551F" w14:textId="77777777" w:rsidR="00936414" w:rsidRDefault="0093641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CA91E" w14:textId="77777777" w:rsidR="004D3750" w:rsidRDefault="004D375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46A7F" w14:textId="77777777" w:rsidR="00146FFE" w:rsidRDefault="00146FFE" w:rsidP="00895EE3">
      <w:pPr>
        <w:spacing w:after="0" w:line="240" w:lineRule="auto"/>
      </w:pPr>
      <w:r>
        <w:separator/>
      </w:r>
    </w:p>
  </w:footnote>
  <w:footnote w:type="continuationSeparator" w:id="0">
    <w:p w14:paraId="23803949" w14:textId="77777777" w:rsidR="00146FFE" w:rsidRDefault="00146FFE" w:rsidP="00895E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92D56" w14:textId="77777777" w:rsidR="004D3750" w:rsidRDefault="004D375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6900A" w14:textId="77777777" w:rsidR="00936414" w:rsidRPr="00B55221" w:rsidRDefault="00936414" w:rsidP="00936414">
    <w:pPr>
      <w:tabs>
        <w:tab w:val="center" w:pos="4819"/>
        <w:tab w:val="right" w:pos="9638"/>
      </w:tabs>
      <w:spacing w:after="0" w:line="240" w:lineRule="auto"/>
      <w:jc w:val="both"/>
      <w:rPr>
        <w:rFonts w:ascii="Arial" w:eastAsia="MS Mincho" w:hAnsi="Arial" w:cs="Arial"/>
        <w:lang w:val="en-US"/>
        <w14:ligatures w14:val="none"/>
      </w:rPr>
    </w:pPr>
    <w:r w:rsidRPr="00B55221">
      <w:rPr>
        <w:rFonts w:ascii="Arial" w:eastAsia="MS Mincho" w:hAnsi="Arial" w:cs="Arial"/>
        <w:b/>
        <w:bCs/>
        <w:noProof/>
        <w14:ligatures w14:val="none"/>
      </w:rPr>
      <w:drawing>
        <wp:inline distT="0" distB="0" distL="0" distR="0" wp14:anchorId="7DF10D2D" wp14:editId="239361E6">
          <wp:extent cx="2038350" cy="454706"/>
          <wp:effectExtent l="0" t="0" r="0" b="2540"/>
          <wp:docPr id="1729430928" name="Immagine 1" descr="Immagine che contiene schermata, Carattere, Blu elettrico, Blu intens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430928" name="Immagine 1" descr="Immagine che contiene schermata, Carattere, Blu elettrico, Blu intens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095991" cy="467564"/>
                  </a:xfrm>
                  <a:prstGeom prst="rect">
                    <a:avLst/>
                  </a:prstGeom>
                </pic:spPr>
              </pic:pic>
            </a:graphicData>
          </a:graphic>
        </wp:inline>
      </w:drawing>
    </w:r>
    <w:r w:rsidRPr="00B55221">
      <w:rPr>
        <w:rFonts w:ascii="Arial" w:eastAsia="MS Mincho" w:hAnsi="Arial" w:cs="Arial"/>
        <w:b/>
        <w:bCs/>
        <w:noProof/>
        <w:lang w:val="en-US"/>
        <w14:ligatures w14:val="none"/>
      </w:rPr>
      <w:t xml:space="preserve"> </w:t>
    </w:r>
    <w:r w:rsidRPr="00B55221">
      <w:rPr>
        <w:rFonts w:ascii="Arial" w:eastAsia="MS Mincho" w:hAnsi="Arial" w:cs="Arial"/>
        <w:b/>
        <w:bCs/>
        <w:noProof/>
        <w:lang w:val="en-US"/>
        <w14:ligatures w14:val="none"/>
      </w:rPr>
      <w:tab/>
    </w:r>
    <w:r w:rsidRPr="00B55221">
      <w:rPr>
        <w:rFonts w:ascii="Arial" w:eastAsia="MS Mincho" w:hAnsi="Arial" w:cs="Arial"/>
        <w:b/>
        <w:bCs/>
        <w:noProof/>
        <w:lang w:val="en-US"/>
        <w14:ligatures w14:val="none"/>
      </w:rPr>
      <w:tab/>
      <w:t xml:space="preserve"> </w:t>
    </w:r>
    <w:r w:rsidRPr="00B55221">
      <w:rPr>
        <w:rFonts w:ascii="Arial" w:eastAsia="MS Mincho" w:hAnsi="Arial" w:cs="Arial"/>
        <w:noProof/>
        <w14:ligatures w14:val="none"/>
      </w:rPr>
      <w:drawing>
        <wp:inline distT="0" distB="0" distL="0" distR="0" wp14:anchorId="681F736B" wp14:editId="199BB8EC">
          <wp:extent cx="1238250" cy="304800"/>
          <wp:effectExtent l="0" t="0" r="0" b="0"/>
          <wp:docPr id="1496414564" name="Elemento grafic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170955" name="Elemento grafico 291170955"/>
                  <pic:cNvPicPr/>
                </pic:nvPicPr>
                <pic:blipFill>
                  <a:blip r:embed="rId2">
                    <a:extLst>
                      <a:ext uri="{96DAC541-7B7A-43D3-8B79-37D633B846F1}">
                        <asvg:svgBlip xmlns:asvg="http://schemas.microsoft.com/office/drawing/2016/SVG/main" r:embed="rId3"/>
                      </a:ext>
                    </a:extLst>
                  </a:blip>
                  <a:stretch>
                    <a:fillRect/>
                  </a:stretch>
                </pic:blipFill>
                <pic:spPr>
                  <a:xfrm>
                    <a:off x="0" y="0"/>
                    <a:ext cx="1238250" cy="304800"/>
                  </a:xfrm>
                  <a:prstGeom prst="rect">
                    <a:avLst/>
                  </a:prstGeom>
                </pic:spPr>
              </pic:pic>
            </a:graphicData>
          </a:graphic>
        </wp:inline>
      </w:drawing>
    </w:r>
  </w:p>
  <w:p w14:paraId="1C57611E" w14:textId="64ED5813" w:rsidR="00936414" w:rsidRDefault="00936414" w:rsidP="00936414">
    <w:pPr>
      <w:pStyle w:val="Encabezado"/>
    </w:pPr>
    <w:r w:rsidRPr="00B55221">
      <w:rPr>
        <w:rFonts w:ascii="Arial" w:eastAsia="MS Mincho" w:hAnsi="Arial" w:cs="Arial"/>
        <w:b/>
        <w:bCs/>
        <w:lang w:val="en-US"/>
        <w14:ligatures w14:val="none"/>
      </w:rPr>
      <w:t>2022-1-IT02-KA220-HED-000090206                            </w:t>
    </w:r>
    <w:hyperlink r:id="rId4" w:history="1">
      <w:r w:rsidR="004D3750" w:rsidRPr="00863E30">
        <w:rPr>
          <w:rStyle w:val="Hipervnculo"/>
          <w:rFonts w:ascii="Arial" w:eastAsia="MS Mincho" w:hAnsi="Arial" w:cs="Arial"/>
          <w:b/>
          <w:bCs/>
          <w:lang w:val="en-US"/>
          <w14:ligatures w14:val="none"/>
        </w:rPr>
        <w:t xml:space="preserve">https://doi.org/10.5281/zenodo.18408341 </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7316E" w14:textId="77777777" w:rsidR="004D3750" w:rsidRDefault="004D375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429F1"/>
    <w:multiLevelType w:val="multilevel"/>
    <w:tmpl w:val="6B02A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EF2DBA"/>
    <w:multiLevelType w:val="multilevel"/>
    <w:tmpl w:val="F00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71125135">
    <w:abstractNumId w:val="1"/>
  </w:num>
  <w:num w:numId="2" w16cid:durableId="1107505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FF5"/>
    <w:rsid w:val="00146FFE"/>
    <w:rsid w:val="00367FF5"/>
    <w:rsid w:val="004D3750"/>
    <w:rsid w:val="00867689"/>
    <w:rsid w:val="00882CAD"/>
    <w:rsid w:val="00895EE3"/>
    <w:rsid w:val="008A7FB9"/>
    <w:rsid w:val="008B2FF2"/>
    <w:rsid w:val="00936414"/>
    <w:rsid w:val="00B00D98"/>
    <w:rsid w:val="00D03437"/>
    <w:rsid w:val="00D5186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4B963"/>
  <w15:chartTrackingRefBased/>
  <w15:docId w15:val="{35B5B7F6-604E-4D65-B459-39A04D20A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it-IT"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67F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367F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367F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67FF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67FF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67F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67F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67F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67F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67FF5"/>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367FF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367FF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67FF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367FF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67F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67F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67F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67FF5"/>
    <w:rPr>
      <w:rFonts w:eastAsiaTheme="majorEastAsia" w:cstheme="majorBidi"/>
      <w:color w:val="272727" w:themeColor="text1" w:themeTint="D8"/>
    </w:rPr>
  </w:style>
  <w:style w:type="paragraph" w:styleId="Ttulo">
    <w:name w:val="Title"/>
    <w:basedOn w:val="Normal"/>
    <w:next w:val="Normal"/>
    <w:link w:val="TtuloCar"/>
    <w:uiPriority w:val="10"/>
    <w:qFormat/>
    <w:rsid w:val="00367F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67F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67F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67F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67FF5"/>
    <w:pPr>
      <w:spacing w:before="160"/>
      <w:jc w:val="center"/>
    </w:pPr>
    <w:rPr>
      <w:i/>
      <w:iCs/>
      <w:color w:val="404040" w:themeColor="text1" w:themeTint="BF"/>
    </w:rPr>
  </w:style>
  <w:style w:type="character" w:customStyle="1" w:styleId="CitaCar">
    <w:name w:val="Cita Car"/>
    <w:basedOn w:val="Fuentedeprrafopredeter"/>
    <w:link w:val="Cita"/>
    <w:uiPriority w:val="29"/>
    <w:rsid w:val="00367FF5"/>
    <w:rPr>
      <w:i/>
      <w:iCs/>
      <w:color w:val="404040" w:themeColor="text1" w:themeTint="BF"/>
    </w:rPr>
  </w:style>
  <w:style w:type="paragraph" w:styleId="Prrafodelista">
    <w:name w:val="List Paragraph"/>
    <w:basedOn w:val="Normal"/>
    <w:uiPriority w:val="34"/>
    <w:qFormat/>
    <w:rsid w:val="00367FF5"/>
    <w:pPr>
      <w:ind w:left="720"/>
      <w:contextualSpacing/>
    </w:pPr>
  </w:style>
  <w:style w:type="character" w:styleId="nfasisintenso">
    <w:name w:val="Intense Emphasis"/>
    <w:basedOn w:val="Fuentedeprrafopredeter"/>
    <w:uiPriority w:val="21"/>
    <w:qFormat/>
    <w:rsid w:val="00367FF5"/>
    <w:rPr>
      <w:i/>
      <w:iCs/>
      <w:color w:val="2F5496" w:themeColor="accent1" w:themeShade="BF"/>
    </w:rPr>
  </w:style>
  <w:style w:type="paragraph" w:styleId="Citadestacada">
    <w:name w:val="Intense Quote"/>
    <w:basedOn w:val="Normal"/>
    <w:next w:val="Normal"/>
    <w:link w:val="CitadestacadaCar"/>
    <w:uiPriority w:val="30"/>
    <w:qFormat/>
    <w:rsid w:val="00367F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67FF5"/>
    <w:rPr>
      <w:i/>
      <w:iCs/>
      <w:color w:val="2F5496" w:themeColor="accent1" w:themeShade="BF"/>
    </w:rPr>
  </w:style>
  <w:style w:type="character" w:styleId="Referenciaintensa">
    <w:name w:val="Intense Reference"/>
    <w:basedOn w:val="Fuentedeprrafopredeter"/>
    <w:uiPriority w:val="32"/>
    <w:qFormat/>
    <w:rsid w:val="00367FF5"/>
    <w:rPr>
      <w:b/>
      <w:bCs/>
      <w:smallCaps/>
      <w:color w:val="2F5496" w:themeColor="accent1" w:themeShade="BF"/>
      <w:spacing w:val="5"/>
    </w:rPr>
  </w:style>
  <w:style w:type="paragraph" w:styleId="Encabezado">
    <w:name w:val="header"/>
    <w:basedOn w:val="Normal"/>
    <w:link w:val="EncabezadoCar"/>
    <w:uiPriority w:val="99"/>
    <w:unhideWhenUsed/>
    <w:rsid w:val="00895EE3"/>
    <w:pPr>
      <w:tabs>
        <w:tab w:val="center" w:pos="4819"/>
        <w:tab w:val="right" w:pos="9638"/>
      </w:tabs>
      <w:spacing w:after="0" w:line="240" w:lineRule="auto"/>
    </w:pPr>
  </w:style>
  <w:style w:type="character" w:customStyle="1" w:styleId="EncabezadoCar">
    <w:name w:val="Encabezado Car"/>
    <w:basedOn w:val="Fuentedeprrafopredeter"/>
    <w:link w:val="Encabezado"/>
    <w:uiPriority w:val="99"/>
    <w:rsid w:val="00895EE3"/>
  </w:style>
  <w:style w:type="paragraph" w:styleId="Piedepgina">
    <w:name w:val="footer"/>
    <w:basedOn w:val="Normal"/>
    <w:link w:val="PiedepginaCar"/>
    <w:uiPriority w:val="99"/>
    <w:unhideWhenUsed/>
    <w:rsid w:val="00895EE3"/>
    <w:pPr>
      <w:tabs>
        <w:tab w:val="center" w:pos="4819"/>
        <w:tab w:val="right" w:pos="9638"/>
      </w:tabs>
      <w:spacing w:after="0" w:line="240" w:lineRule="auto"/>
    </w:pPr>
  </w:style>
  <w:style w:type="character" w:customStyle="1" w:styleId="PiedepginaCar">
    <w:name w:val="Pie de página Car"/>
    <w:basedOn w:val="Fuentedeprrafopredeter"/>
    <w:link w:val="Piedepgina"/>
    <w:uiPriority w:val="99"/>
    <w:rsid w:val="00895EE3"/>
  </w:style>
  <w:style w:type="character" w:styleId="Hipervnculo">
    <w:name w:val="Hyperlink"/>
    <w:basedOn w:val="Fuentedeprrafopredeter"/>
    <w:uiPriority w:val="99"/>
    <w:unhideWhenUsed/>
    <w:rsid w:val="00936414"/>
    <w:rPr>
      <w:color w:val="0563C1" w:themeColor="hyperlink"/>
      <w:u w:val="single"/>
    </w:rPr>
  </w:style>
  <w:style w:type="character" w:styleId="Mencinsinresolver">
    <w:name w:val="Unresolved Mention"/>
    <w:basedOn w:val="Fuentedeprrafopredeter"/>
    <w:uiPriority w:val="99"/>
    <w:semiHidden/>
    <w:unhideWhenUsed/>
    <w:rsid w:val="004D3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hyperlink" Target="https://doi.org/10.5281/zenodo.18408341%2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1386</Words>
  <Characters>7624</Characters>
  <Application>Microsoft Office Word</Application>
  <DocSecurity>0</DocSecurity>
  <Lines>63</Lines>
  <Paragraphs>17</Paragraphs>
  <ScaleCrop>false</ScaleCrop>
  <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Montanari</dc:creator>
  <cp:keywords/>
  <dc:description/>
  <cp:lastModifiedBy>Fernando Martínez de Carnero Calzada</cp:lastModifiedBy>
  <cp:revision>5</cp:revision>
  <dcterms:created xsi:type="dcterms:W3CDTF">2025-11-26T23:00:00Z</dcterms:created>
  <dcterms:modified xsi:type="dcterms:W3CDTF">2026-01-29T01:14:00Z</dcterms:modified>
</cp:coreProperties>
</file>